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62457C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Pr="006C0E02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 xml:space="preserve">volution des </w:t>
            </w: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infrastructures routières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BA0B0A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D26CD6" w:rsidRPr="00BA0B0A">
              <w:rPr>
                <w:color w:val="000000" w:themeColor="text1"/>
              </w:rPr>
              <w:t xml:space="preserve">esurer l’évolution </w:t>
            </w:r>
            <w:r w:rsidRPr="00BA0B0A">
              <w:rPr>
                <w:color w:val="000000" w:themeColor="text1"/>
              </w:rPr>
              <w:t xml:space="preserve">des surfaces </w:t>
            </w:r>
            <w:r w:rsidR="00D26CD6" w:rsidRPr="00BA0B0A">
              <w:rPr>
                <w:color w:val="000000" w:themeColor="text1"/>
              </w:rPr>
              <w:t>des infrastructures routières entre les mil</w:t>
            </w:r>
            <w:r w:rsidRPr="00BA0B0A">
              <w:rPr>
                <w:color w:val="000000" w:themeColor="text1"/>
              </w:rPr>
              <w:t>lésimes 2010/2011 et 2017/2018.</w:t>
            </w:r>
          </w:p>
        </w:tc>
      </w:tr>
      <w:tr w:rsidR="000263A3" w:rsidRPr="00874974" w:rsidTr="0023475C">
        <w:tc>
          <w:tcPr>
            <w:tcW w:w="10344" w:type="dxa"/>
            <w:shd w:val="clear" w:color="auto" w:fill="92D050"/>
            <w:vAlign w:val="center"/>
          </w:tcPr>
          <w:p w:rsidR="000263A3" w:rsidRPr="00874974" w:rsidRDefault="000263A3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0263A3" w:rsidRPr="00BA0B0A" w:rsidTr="0023475C">
        <w:tc>
          <w:tcPr>
            <w:tcW w:w="10344" w:type="dxa"/>
            <w:shd w:val="clear" w:color="auto" w:fill="auto"/>
            <w:vAlign w:val="center"/>
          </w:tcPr>
          <w:p w:rsidR="000263A3" w:rsidRPr="00874974" w:rsidRDefault="000263A3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552800" w:rsidRPr="00874974">
              <w:rPr>
                <w:b/>
                <w:color w:val="000000" w:themeColor="text1"/>
              </w:rPr>
              <w:t>d</w:t>
            </w:r>
            <w:r w:rsidR="00552800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0263A3" w:rsidRDefault="000263A3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Montrer l’impact de grandes infrastructures de contournement ou de construction d’autoroute par exemple sur l’artificialisation des sols d’une commune ou d’un SCOT.</w:t>
            </w:r>
          </w:p>
          <w:p w:rsidR="000263A3" w:rsidRPr="00874974" w:rsidRDefault="000263A3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0263A3" w:rsidRPr="000D6C8C" w:rsidRDefault="000D6C8C" w:rsidP="000D6C8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 : s</w:t>
            </w:r>
            <w:r w:rsidR="000263A3">
              <w:rPr>
                <w:color w:val="000000" w:themeColor="text1"/>
              </w:rPr>
              <w:t>eules les ro</w:t>
            </w:r>
            <w:r w:rsidR="00AE7ACD">
              <w:rPr>
                <w:color w:val="000000" w:themeColor="text1"/>
              </w:rPr>
              <w:t>u</w:t>
            </w:r>
            <w:r w:rsidR="000263A3">
              <w:rPr>
                <w:color w:val="000000" w:themeColor="text1"/>
              </w:rPr>
              <w:t>tes d’une largeur supérieure à 5 mètres sont prises en compte dans l’OCS BFC</w:t>
            </w:r>
            <w:r w:rsidR="000263A3" w:rsidRPr="00874974">
              <w:rPr>
                <w:b/>
                <w:color w:val="000000" w:themeColor="text1"/>
              </w:rPr>
              <w:t xml:space="preserve"> </w:t>
            </w:r>
          </w:p>
          <w:p w:rsidR="000263A3" w:rsidRPr="00874974" w:rsidRDefault="000263A3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0263A3" w:rsidRPr="00BA0B0A" w:rsidRDefault="000263A3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RAS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Identification des infrastructures routières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>US 4.1.1</w:t>
            </w:r>
          </w:p>
          <w:p w:rsidR="00073E35" w:rsidRPr="004C6B74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routes et les zones liées à l’infrastructure routière, comme les ronds-points et leurs zones vé</w:t>
            </w:r>
            <w:r w:rsidR="002951E2">
              <w:rPr>
                <w:color w:val="000000" w:themeColor="text1"/>
              </w:rPr>
              <w:t>gétales associées, les péages</w:t>
            </w:r>
            <w:r w:rsidR="00363506">
              <w:rPr>
                <w:color w:val="000000" w:themeColor="text1"/>
              </w:rPr>
              <w:t xml:space="preserve"> et aires de repos des autoroutes</w:t>
            </w:r>
            <w:r w:rsidR="002951E2">
              <w:rPr>
                <w:color w:val="000000" w:themeColor="text1"/>
              </w:rPr>
              <w:t>, les bandes enherbées,…</w:t>
            </w:r>
          </w:p>
          <w:p w:rsidR="00FA55E8" w:rsidRPr="00BA0B0A" w:rsidRDefault="002049D8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1081381</wp:posOffset>
                      </wp:positionH>
                      <wp:positionV relativeFrom="paragraph">
                        <wp:posOffset>1515913</wp:posOffset>
                      </wp:positionV>
                      <wp:extent cx="4389132" cy="241300"/>
                      <wp:effectExtent l="38100" t="0" r="0" b="6350"/>
                      <wp:wrapNone/>
                      <wp:docPr id="26" name="Groupe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9132" cy="241300"/>
                                <a:chOff x="0" y="0"/>
                                <a:chExt cx="4389132" cy="241300"/>
                              </a:xfrm>
                            </wpg:grpSpPr>
                            <wps:wsp>
                              <wps:cNvPr id="18" name="Connecteur droit avec flèche 18"/>
                              <wps:cNvCnPr/>
                              <wps:spPr>
                                <a:xfrm flipH="1" flipV="1">
                                  <a:off x="0" y="112143"/>
                                  <a:ext cx="2843530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66FF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Zone de texte 19"/>
                              <wps:cNvSpPr txBox="1"/>
                              <wps:spPr>
                                <a:xfrm>
                                  <a:off x="2846717" y="0"/>
                                  <a:ext cx="154241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2049D8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Pelouses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6" o:spid="_x0000_s1026" style="position:absolute;left:0;text-align:left;margin-left:85.15pt;margin-top:119.35pt;width:345.6pt;height:19pt;z-index:251676672" coordsize="4389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cteur droit avec flèche 18" o:spid="_x0000_s1027" type="#_x0000_t32" style="position:absolute;top:1121;width:28435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tjbsMAAADbAAAADwAAAGRycy9kb3ducmV2LnhtbESPT2vDMAzF74N+B6PCbquzFsbI6pYy&#10;KBR6KP0Du2qxFofEshu7Tfrtp8NgN4n39N5Py/XoO3WnPjWBDbzOClDEVbAN1wYu5+3LO6iUkS12&#10;gcnAgxKsV5OnJZY2DHyk+ynXSkI4lWjA5RxLrVPlyGOahUgs2k/oPWZZ+1rbHgcJ952eF8Wb9tiw&#10;NDiM9Omoak83b0B/N23U3ZUf7hjd4tAO+y+3MeZ5Om4+QGUa87/573pnBV9g5RcZQK9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rY27DAAAA2wAAAA8AAAAAAAAAAAAA&#10;AAAAoQIAAGRycy9kb3ducmV2LnhtbFBLBQYAAAAABAAEAPkAAACRAwAAAAA=&#10;" strokecolor="#6f3" strokeweight="1pt">
                        <v:stroke endarrow="open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19" o:spid="_x0000_s1028" type="#_x0000_t202" style="position:absolute;left:28467;width:1542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2049D8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Pelouses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3B2C87E3" wp14:editId="3665DA52">
                      <wp:simplePos x="0" y="0"/>
                      <wp:positionH relativeFrom="column">
                        <wp:posOffset>1555834</wp:posOffset>
                      </wp:positionH>
                      <wp:positionV relativeFrom="paragraph">
                        <wp:posOffset>1274373</wp:posOffset>
                      </wp:positionV>
                      <wp:extent cx="3915314" cy="241300"/>
                      <wp:effectExtent l="38100" t="0" r="9525" b="6350"/>
                      <wp:wrapNone/>
                      <wp:docPr id="21" name="Groupe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5314" cy="241300"/>
                                <a:chOff x="0" y="0"/>
                                <a:chExt cx="3915314" cy="241300"/>
                              </a:xfrm>
                            </wpg:grpSpPr>
                            <wps:wsp>
                              <wps:cNvPr id="16" name="Connecteur droit avec flèche 16"/>
                              <wps:cNvCnPr/>
                              <wps:spPr>
                                <a:xfrm flipH="1">
                                  <a:off x="0" y="120770"/>
                                  <a:ext cx="2447925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00CC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Zone de texte 17"/>
                              <wps:cNvSpPr txBox="1"/>
                              <wps:spPr>
                                <a:xfrm>
                                  <a:off x="2372264" y="0"/>
                                  <a:ext cx="1543050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Formations arbustives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1" o:spid="_x0000_s1029" style="position:absolute;left:0;text-align:left;margin-left:122.5pt;margin-top:100.35pt;width:308.3pt;height:19pt;z-index:251672576" coordsize="39153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">
                      <v:shape id="Connecteur droit avec flèche 16" o:spid="_x0000_s1030" type="#_x0000_t32" style="position:absolute;top:1207;width:2447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U88IAAADbAAAADwAAAGRycy9kb3ducmV2LnhtbERP22oCMRB9F/oPYQTfataCUlazIsXS&#10;pdhKrfg8bmYvdDNZktRd/94UCr7N4VxntR5MKy7kfGNZwWyagCAurG64UnD8fn18BuEDssbWMim4&#10;kod19jBaYaptz190OYRKxBD2KSqoQ+hSKX1Rk0E/tR1x5ErrDIYIXSW1wz6Gm1Y+JclCGmw4NtTY&#10;0UtNxc/h1yjYv4dPez3PzdvObZvtR5+fT2Wu1GQ8bJYgAg3hLv535zrOX8DfL/EAm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uU88IAAADbAAAADwAAAAAAAAAAAAAA&#10;AAChAgAAZHJzL2Rvd25yZXYueG1sUEsFBgAAAAAEAAQA+QAAAJADAAAAAA==&#10;" strokecolor="#0c0" strokeweight="1pt">
                        <v:stroke endarrow="open"/>
                      </v:shape>
                      <v:shape id="Zone de texte 17" o:spid="_x0000_s1031" type="#_x0000_t202" style="position:absolute;left:23722;width:15431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CD1641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Formations arbustives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C7540DF" wp14:editId="394696FC">
                      <wp:simplePos x="0" y="0"/>
                      <wp:positionH relativeFrom="column">
                        <wp:posOffset>1107260</wp:posOffset>
                      </wp:positionH>
                      <wp:positionV relativeFrom="paragraph">
                        <wp:posOffset>748162</wp:posOffset>
                      </wp:positionV>
                      <wp:extent cx="5054768" cy="241300"/>
                      <wp:effectExtent l="38100" t="0" r="0" b="6350"/>
                      <wp:wrapNone/>
                      <wp:docPr id="20" name="Groupe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54768" cy="241300"/>
                                <a:chOff x="0" y="0"/>
                                <a:chExt cx="5054768" cy="241300"/>
                              </a:xfrm>
                            </wpg:grpSpPr>
                            <wps:wsp>
                              <wps:cNvPr id="7" name="Connecteur droit avec flèche 7"/>
                              <wps:cNvCnPr/>
                              <wps:spPr>
                                <a:xfrm flipH="1">
                                  <a:off x="0" y="120770"/>
                                  <a:ext cx="2846705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66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Zone de texte 8"/>
                              <wps:cNvSpPr txBox="1"/>
                              <wps:spPr>
                                <a:xfrm>
                                  <a:off x="2820838" y="0"/>
                                  <a:ext cx="2233930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Zones bitumées / Zones non bâties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0" o:spid="_x0000_s1032" style="position:absolute;left:0;text-align:left;margin-left:87.2pt;margin-top:58.9pt;width:398pt;height:19pt;z-index:251668480" coordsize="50547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">
                      <v:shape id="Connecteur droit avec flèche 7" o:spid="_x0000_s1033" type="#_x0000_t32" style="position:absolute;top:1207;width:28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6VlsQAAADaAAAADwAAAGRycy9kb3ducmV2LnhtbESPUWvCQBCE3wv+h2MFX6ReLK0t0VPE&#10;IhSUQtW+L7k1ieb2Ym7V2F/fKwh9HGbmG2Yya12lLtSE0rOB4SABRZx5W3JuYLddPr6BCoJssfJM&#10;Bm4UYDbtPEwwtf7KX3TZSK4ihEOKBgqROtU6ZAU5DANfE0dv7xuHEmWTa9vgNcJdpZ+SZKQdlhwX&#10;CqxpUVB23Jydge/Drv45rRer57X0g/6U5cu7HhrT67bzMSihVv7D9/aHNfAKf1fiDd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pWWxAAAANoAAAAPAAAAAAAAAAAA&#10;AAAAAKECAABkcnMvZG93bnJldi54bWxQSwUGAAAAAAQABAD5AAAAkgMAAAAA&#10;" strokecolor="#f06" strokeweight="1pt">
                        <v:stroke endarrow="open"/>
                      </v:shape>
                      <v:shape id="Zone de texte 8" o:spid="_x0000_s1034" type="#_x0000_t202" style="position:absolute;left:28208;width:22339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      <v:textbox>
                          <w:txbxContent>
                            <w:p w:rsidR="00CD1641" w:rsidRDefault="00CD1641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Zones bitumées / Zones non bâties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41B11A5" wp14:editId="7D80C772">
                      <wp:simplePos x="0" y="0"/>
                      <wp:positionH relativeFrom="column">
                        <wp:posOffset>1340173</wp:posOffset>
                      </wp:positionH>
                      <wp:positionV relativeFrom="paragraph">
                        <wp:posOffset>83928</wp:posOffset>
                      </wp:positionV>
                      <wp:extent cx="3249176" cy="422502"/>
                      <wp:effectExtent l="38100" t="0" r="8890" b="111125"/>
                      <wp:wrapNone/>
                      <wp:docPr id="13" name="Groupe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49176" cy="422502"/>
                                <a:chOff x="0" y="0"/>
                                <a:chExt cx="3249176" cy="422502"/>
                              </a:xfrm>
                            </wpg:grpSpPr>
                            <wps:wsp>
                              <wps:cNvPr id="5" name="Zone de texte 5"/>
                              <wps:cNvSpPr txBox="1"/>
                              <wps:spPr>
                                <a:xfrm>
                                  <a:off x="1708031" y="0"/>
                                  <a:ext cx="1541145" cy="238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P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  <w:rPr>
                                        <w:b/>
                                      </w:rPr>
                                    </w:pPr>
                                    <w:r w:rsidRPr="00CD1641">
                                      <w:rPr>
                                        <w:b/>
                                      </w:rPr>
                                      <w:t>US 4.1.1 Routier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Connecteur droit avec flèche 4"/>
                              <wps:cNvCnPr/>
                              <wps:spPr>
                                <a:xfrm flipH="1">
                                  <a:off x="0" y="138022"/>
                                  <a:ext cx="1742440" cy="28448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9900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13" o:spid="_x0000_s1035" style="position:absolute;left:0;text-align:left;margin-left:105.55pt;margin-top:6.6pt;width:255.85pt;height:33.25pt;z-index:251664384" coordsize="32491,4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">
                      <v:shape id="Zone de texte 5" o:spid="_x0000_s1036" type="#_x0000_t202" style="position:absolute;left:17080;width:15411;height:2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          <v:textbox>
                          <w:txbxContent>
                            <w:p w:rsidR="00CD1641" w:rsidRPr="00CD1641" w:rsidRDefault="00CD1641" w:rsidP="00CD1641">
                              <w:pPr>
                                <w:spacing w:after="12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CD1641">
                                <w:rPr>
                                  <w:b/>
                                </w:rPr>
                                <w:t>US 4.1.1 Routier</w:t>
                              </w:r>
                            </w:p>
                          </w:txbxContent>
                        </v:textbox>
                      </v:shape>
                      <v:shape id="Connecteur droit avec flèche 4" o:spid="_x0000_s1037" type="#_x0000_t32" style="position:absolute;top:1380;width:17424;height:28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JkfsQAAADaAAAADwAAAGRycy9kb3ducmV2LnhtbESPQWuDQBSE74X+h+UVemtWEynBZhUp&#10;FQI9JU2hxxf3VU3ct+Ju1Pz7biGQ4zAz3zCbfDadGGlwrWUF8SICQVxZ3XKt4PBVvqxBOI+ssbNM&#10;Cq7kIM8eHzaYajvxjsa9r0WAsEtRQeN9n0rpqoYMuoXtiYP3aweDPsihlnrAKcBNJ5dR9CoNthwW&#10;GuzpvaHqvL8YBeX1++N0XB+LKC6Xn8lum/y0q0Sp56e5eAPhafb38K291QoS+L8Sb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QmR+xAAAANoAAAAPAAAAAAAAAAAA&#10;AAAAAKECAABkcnMvZG93bnJldi54bWxQSwUGAAAAAAQABAD5AAAAkgMAAAAA&#10;" strokecolor="#903" strokeweight="2.25pt">
                        <v:stroke endarrow="open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w:t xml:space="preserve"> </w:t>
            </w:r>
            <w:bookmarkStart w:id="0" w:name="_GoBack"/>
            <w:r>
              <w:rPr>
                <w:noProof/>
                <w:lang w:eastAsia="fr-FR" w:bidi="ar-SA"/>
              </w:rPr>
              <w:drawing>
                <wp:inline distT="0" distB="0" distL="0" distR="0" wp14:anchorId="056F8729" wp14:editId="3944BB4B">
                  <wp:extent cx="2722389" cy="2043837"/>
                  <wp:effectExtent l="0" t="0" r="190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28238" cy="2048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Pr="00073E35" w:rsidRDefault="002951E2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routes et les parkings non accessibles aux publics, c’est-à-dire fermés par une barrière</w:t>
            </w:r>
            <w:r w:rsidR="003E4330">
              <w:rPr>
                <w:color w:val="000000" w:themeColor="text1"/>
              </w:rPr>
              <w:t>, qui ont un usage autre que routier</w:t>
            </w:r>
          </w:p>
          <w:p w:rsidR="00D45A68" w:rsidRDefault="004071BC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noProof/>
                <w:lang w:eastAsia="fr-FR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2696A2C" wp14:editId="011AF27B">
                      <wp:simplePos x="0" y="0"/>
                      <wp:positionH relativeFrom="column">
                        <wp:posOffset>1418590</wp:posOffset>
                      </wp:positionH>
                      <wp:positionV relativeFrom="paragraph">
                        <wp:posOffset>410845</wp:posOffset>
                      </wp:positionV>
                      <wp:extent cx="1621155" cy="655320"/>
                      <wp:effectExtent l="19050" t="0" r="17145" b="68580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21155" cy="655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1" o:spid="_x0000_s1026" type="#_x0000_t32" style="position:absolute;margin-left:111.7pt;margin-top:32.35pt;width:127.65pt;height:51.6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" strokecolor="red">
                      <v:stroke endarrow="open"/>
                    </v:shape>
                  </w:pict>
                </mc:Fallback>
              </mc:AlternateContent>
            </w:r>
            <w:r w:rsidRPr="00BA0B0A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D4F9A8" wp14:editId="627A5282">
                      <wp:simplePos x="0" y="0"/>
                      <wp:positionH relativeFrom="column">
                        <wp:posOffset>3041650</wp:posOffset>
                      </wp:positionH>
                      <wp:positionV relativeFrom="paragraph">
                        <wp:posOffset>224155</wp:posOffset>
                      </wp:positionV>
                      <wp:extent cx="3303905" cy="1043305"/>
                      <wp:effectExtent l="0" t="0" r="0" b="4445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3905" cy="1043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BC" w:rsidRDefault="004071BC" w:rsidP="004071BC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CS 1.1.1.2 zone bitumée (zone non bâtie) associée à l’entreprise. Son usage est donc celui de l’entreprise et non US 4.1.1 Routier.</w:t>
                                  </w:r>
                                </w:p>
                                <w:p w:rsidR="004071BC" w:rsidRDefault="004071BC" w:rsidP="004071BC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Cette zone ne sera pas prise en compte dans cet indicateur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4" o:spid="_x0000_s1038" type="#_x0000_t202" style="position:absolute;left:0;text-align:left;margin-left:239.5pt;margin-top:17.65pt;width:260.15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" fillcolor="white [3201]" stroked="f" strokeweight=".5pt">
                      <v:textbox>
                        <w:txbxContent>
                          <w:p w:rsidR="004071BC" w:rsidRDefault="004071BC" w:rsidP="004071BC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CS 1.1.1.2 zone bitumée (zone non bâtie) associée à l’entreprise. Son usage est donc celui de l’entreprise et non US 4.1.1 Routier.</w:t>
                            </w:r>
                          </w:p>
                          <w:p w:rsidR="004071BC" w:rsidRDefault="004071BC" w:rsidP="004071BC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Cette zone ne sera pas prise en compte dans cet indicateur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19EA">
              <w:rPr>
                <w:noProof/>
                <w:lang w:eastAsia="fr-FR" w:bidi="ar-SA"/>
              </w:rPr>
              <w:drawing>
                <wp:inline distT="0" distB="0" distL="0" distR="0" wp14:anchorId="4978F2C4" wp14:editId="40062DE8">
                  <wp:extent cx="1915064" cy="2668323"/>
                  <wp:effectExtent l="0" t="0" r="9525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510" cy="267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4B" w:rsidRPr="004C6B74" w:rsidRDefault="00D0504B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D0504B">
              <w:rPr>
                <w:noProof/>
                <w:color w:val="000000" w:themeColor="text1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5F64E1" wp14:editId="09AE14B6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487680</wp:posOffset>
                      </wp:positionV>
                      <wp:extent cx="974090" cy="448310"/>
                      <wp:effectExtent l="38100" t="0" r="16510" b="66040"/>
                      <wp:wrapNone/>
                      <wp:docPr id="10" name="Connecteur droit avec flèch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4090" cy="4483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0" o:spid="_x0000_s1026" type="#_x0000_t32" style="position:absolute;margin-left:227.85pt;margin-top:38.4pt;width:76.7pt;height:35.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" strokecolor="red">
                      <v:stroke endarrow="open"/>
                    </v:shape>
                  </w:pict>
                </mc:Fallback>
              </mc:AlternateContent>
            </w:r>
            <w:r w:rsidRPr="00D0504B">
              <w:rPr>
                <w:noProof/>
                <w:color w:val="000000" w:themeColor="text1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5D3F17" wp14:editId="724A3F4D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108585</wp:posOffset>
                      </wp:positionV>
                      <wp:extent cx="2621915" cy="1043305"/>
                      <wp:effectExtent l="0" t="0" r="6985" b="4445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1915" cy="1043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504B" w:rsidRDefault="00D0504B" w:rsidP="00D0504B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Parking d’un supermarché - CS 1.1.1.2 - zone non bâtie. Son usage est celui du supermarché (US3 – usage tertiaire) et non US 4.1.1 Routier.</w:t>
                                  </w:r>
                                </w:p>
                                <w:p w:rsidR="00D0504B" w:rsidRDefault="00D0504B" w:rsidP="00D0504B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Cette zone ne sera pas prise en compte dans cet indicateur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5" o:spid="_x0000_s1039" type="#_x0000_t202" style="position:absolute;left:0;text-align:left;margin-left:304.6pt;margin-top:8.55pt;width:206.45pt;height:8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" fillcolor="white [3201]" stroked="f" strokeweight=".5pt">
                      <v:textbox>
                        <w:txbxContent>
                          <w:p w:rsidR="00D0504B" w:rsidRDefault="00D0504B" w:rsidP="00D0504B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Parking d’un supermarché - CS 1.1.1.2 - zone non bâtie. Son usage est celui du supermarché (US3 – usage tertiaire) et non US 4.1.1 Routier.</w:t>
                            </w:r>
                          </w:p>
                          <w:p w:rsidR="00D0504B" w:rsidRDefault="00D0504B" w:rsidP="00D0504B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Cette zone ne sera pas prise en compte dans cet indicateur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19EA">
              <w:rPr>
                <w:noProof/>
                <w:lang w:eastAsia="fr-FR" w:bidi="ar-SA"/>
              </w:rPr>
              <w:drawing>
                <wp:inline distT="0" distB="0" distL="0" distR="0" wp14:anchorId="68D2802C" wp14:editId="6E8BFC63">
                  <wp:extent cx="3270103" cy="2035834"/>
                  <wp:effectExtent l="0" t="0" r="6985" b="254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71927" cy="2036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465E" w:rsidRDefault="0041465E">
      <w:pPr>
        <w:spacing w:after="0" w:line="240" w:lineRule="auto"/>
      </w:pPr>
      <w:r>
        <w:lastRenderedPageBreak/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C6B74"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>US 4.1.1 Routier, quel que soit leur couverture</w:t>
            </w:r>
          </w:p>
          <w:p w:rsidR="00AE7ACD" w:rsidRDefault="00AE7ACD" w:rsidP="00AE7ACD">
            <w:pPr>
              <w:pStyle w:val="Paragraphedeliste"/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8584B">
              <w:rPr>
                <w:color w:val="000000" w:themeColor="text1"/>
              </w:rPr>
              <w:t xml:space="preserve">infrastructures routières par type de couverture : </w:t>
            </w:r>
            <w:r w:rsidRPr="00BA0B0A">
              <w:rPr>
                <w:color w:val="000000" w:themeColor="text1"/>
              </w:rPr>
              <w:t>US 4.1.1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B1291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8584B">
              <w:rPr>
                <w:color w:val="000000" w:themeColor="text1"/>
              </w:rPr>
              <w:t xml:space="preserve">zones imperméables des infrastructures routières : </w:t>
            </w:r>
            <w:r w:rsidRPr="00BA0B0A">
              <w:rPr>
                <w:color w:val="000000" w:themeColor="text1"/>
              </w:rPr>
              <w:t xml:space="preserve">US 4.1.1 </w:t>
            </w:r>
            <w:r w:rsidR="00A8584B">
              <w:rPr>
                <w:color w:val="000000" w:themeColor="text1"/>
              </w:rPr>
              <w:t>x</w:t>
            </w:r>
            <w:r w:rsidRPr="00BA0B0A">
              <w:rPr>
                <w:color w:val="000000" w:themeColor="text1"/>
              </w:rPr>
              <w:t xml:space="preserve"> </w:t>
            </w:r>
            <w:r w:rsidR="00A8584B">
              <w:rPr>
                <w:color w:val="000000" w:themeColor="text1"/>
              </w:rPr>
              <w:t>[CS 1.1.1.1 et CS 1.1.1.2]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1C713F" w:rsidRPr="0041465E" w:rsidRDefault="001C713F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proportion en % des différents types de couverture par rapport à l’ensemble des infrastructures routières,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proportion en % par rapport à l’ensemble des espaces urbanisés et artificialisés 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80307E" w:rsidRDefault="0080307E" w:rsidP="00803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7475" w:type="dxa"/>
              <w:jc w:val="center"/>
              <w:tblLook w:val="04E0" w:firstRow="1" w:lastRow="1" w:firstColumn="1" w:lastColumn="0" w:noHBand="0" w:noVBand="1"/>
            </w:tblPr>
            <w:tblGrid>
              <w:gridCol w:w="2535"/>
              <w:gridCol w:w="1220"/>
              <w:gridCol w:w="1220"/>
              <w:gridCol w:w="1300"/>
              <w:gridCol w:w="1200"/>
            </w:tblGrid>
            <w:tr w:rsidR="00782BB7" w:rsidRPr="00782BB7" w:rsidTr="00782BB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4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en Ha</w:t>
                  </w:r>
                </w:p>
              </w:tc>
              <w:tc>
                <w:tcPr>
                  <w:tcW w:w="2500" w:type="dxa"/>
                  <w:gridSpan w:val="2"/>
                  <w:tcBorders>
                    <w:lef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% par rapport à la surface des espaces artificialisés et urbanisés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couverture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00" w:type="dxa"/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0,10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0,10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non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1308,13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1313,89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12,66%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12,56%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Matériaux minéraux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4,35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3,91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0,04%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0,04%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Eau 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3,55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3,55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Feuillus 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44,29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44,20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0,43%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0,42%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Formations arbustives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16,05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17,75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0,16%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0,17%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Pelouse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234,49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235,06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2,27%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2,25%</w:t>
                  </w:r>
                </w:p>
              </w:tc>
            </w:tr>
            <w:tr w:rsidR="00782BB7" w:rsidRPr="00782BB7" w:rsidTr="00782BB7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</w:t>
                  </w: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otal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1610,97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1618,47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15,59%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15,47%</w:t>
                  </w:r>
                </w:p>
              </w:tc>
            </w:tr>
          </w:tbl>
          <w:p w:rsidR="0041465E" w:rsidRPr="00AE7ACD" w:rsidRDefault="0041465E" w:rsidP="00AE7ACD">
            <w:pPr>
              <w:spacing w:before="120" w:after="120" w:line="240" w:lineRule="auto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2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2EF" w:rsidRDefault="00A452EF" w:rsidP="0062457C">
      <w:pPr>
        <w:spacing w:after="0" w:line="240" w:lineRule="auto"/>
      </w:pPr>
      <w:r>
        <w:separator/>
      </w:r>
    </w:p>
  </w:endnote>
  <w:endnote w:type="continuationSeparator" w:id="0">
    <w:p w:rsidR="00A452EF" w:rsidRDefault="00A452EF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2EF" w:rsidRDefault="00A452EF" w:rsidP="0062457C">
      <w:pPr>
        <w:spacing w:after="0" w:line="240" w:lineRule="auto"/>
      </w:pPr>
      <w:r>
        <w:separator/>
      </w:r>
    </w:p>
  </w:footnote>
  <w:footnote w:type="continuationSeparator" w:id="0">
    <w:p w:rsidR="00A452EF" w:rsidRDefault="00A452EF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461038">
                            <w:rPr>
                              <w:iCs/>
                              <w:color w:val="000000" w:themeColor="text1"/>
                            </w:rPr>
                            <w:t>08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AE7ACD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7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AE7ACD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 w:rsidR="003D6148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40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461038">
                      <w:rPr>
                        <w:iCs/>
                        <w:color w:val="000000" w:themeColor="text1"/>
                      </w:rPr>
                      <w:t>08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AE7ACD">
                      <w:rPr>
                        <w:i/>
                        <w:iCs/>
                        <w:color w:val="808080" w:themeColor="background1" w:themeShade="80"/>
                      </w:rPr>
                      <w:t>7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AE7ACD"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 w:rsidR="003D6148"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2"/>
  </w:num>
  <w:num w:numId="25">
    <w:abstractNumId w:val="8"/>
  </w:num>
  <w:num w:numId="26">
    <w:abstractNumId w:val="9"/>
  </w:num>
  <w:num w:numId="27">
    <w:abstractNumId w:val="7"/>
  </w:num>
  <w:num w:numId="28">
    <w:abstractNumId w:val="2"/>
  </w:num>
  <w:num w:numId="29">
    <w:abstractNumId w:val="13"/>
  </w:num>
  <w:num w:numId="30">
    <w:abstractNumId w:val="6"/>
  </w:num>
  <w:num w:numId="31">
    <w:abstractNumId w:val="1"/>
  </w:num>
  <w:num w:numId="32">
    <w:abstractNumId w:val="5"/>
  </w:num>
  <w:num w:numId="33">
    <w:abstractNumId w:val="3"/>
  </w:num>
  <w:num w:numId="34">
    <w:abstractNumId w:val="1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63A3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C8C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C713F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9D8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7FC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97C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19EA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D6148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03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37D7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312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645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1A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2800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1E7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4CE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2BB7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9ED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07E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1E87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4C11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2EF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A7AAC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ACD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8D5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04B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307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327"/>
    <w:rsid w:val="00F404D6"/>
    <w:rsid w:val="00F404EF"/>
    <w:rsid w:val="00F41437"/>
    <w:rsid w:val="00F42652"/>
    <w:rsid w:val="00F42A61"/>
    <w:rsid w:val="00F4321A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C7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7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713F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7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713F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782BB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C7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7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713F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7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713F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782BB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0E-7E7F-4A12-A15C-253965B0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21</cp:revision>
  <dcterms:created xsi:type="dcterms:W3CDTF">2020-02-04T16:32:00Z</dcterms:created>
  <dcterms:modified xsi:type="dcterms:W3CDTF">2021-09-10T12:49:00Z</dcterms:modified>
</cp:coreProperties>
</file>